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方正小标宋简体" w:hAnsi="宋体" w:eastAsia="方正小标宋简体" w:cs="宋体"/>
          <w:color w:val="000000"/>
          <w:kern w:val="0"/>
          <w:sz w:val="28"/>
          <w:szCs w:val="28"/>
        </w:rPr>
      </w:pPr>
      <w:r>
        <w:rPr>
          <w:rFonts w:hint="eastAsia" w:ascii="方正小标宋简体" w:hAnsi="宋体" w:eastAsia="方正小标宋简体" w:cs="宋体"/>
          <w:bCs/>
          <w:color w:val="000000"/>
          <w:kern w:val="0"/>
          <w:sz w:val="28"/>
          <w:szCs w:val="28"/>
        </w:rPr>
        <w:t>中华人民共和国国家通用语言文字法</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楷体_GB2312" w:hAnsi="宋体" w:eastAsia="楷体_GB2312" w:cs="宋体"/>
          <w:color w:val="000000"/>
          <w:kern w:val="0"/>
          <w:sz w:val="24"/>
          <w:szCs w:val="24"/>
        </w:rPr>
      </w:pPr>
      <w:r>
        <w:rPr>
          <w:rFonts w:hint="eastAsia" w:ascii="楷体_GB2312" w:hAnsi="宋体" w:eastAsia="楷体_GB2312" w:cs="宋体"/>
          <w:color w:val="000000"/>
          <w:kern w:val="0"/>
          <w:sz w:val="24"/>
          <w:szCs w:val="24"/>
        </w:rPr>
        <w:t>（2000年10月31日第九届全国人民代表大会常务委员会第十八次会议通过）</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仿宋_GB2312" w:hAnsi="宋体" w:eastAsia="仿宋_GB2312" w:cs="宋体"/>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黑体" w:hAnsi="黑体" w:eastAsia="黑体" w:cs="宋体"/>
          <w:color w:val="000000"/>
          <w:kern w:val="0"/>
          <w:sz w:val="24"/>
          <w:szCs w:val="24"/>
        </w:rPr>
      </w:pPr>
      <w:r>
        <w:rPr>
          <w:rFonts w:hint="eastAsia" w:ascii="黑体" w:hAnsi="黑体" w:eastAsia="黑体" w:cs="宋体"/>
          <w:color w:val="000000"/>
          <w:kern w:val="0"/>
          <w:sz w:val="24"/>
          <w:szCs w:val="24"/>
        </w:rPr>
        <w:t>第一章  总  则</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第一条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为推动国家通用语言文字的规范化、标准化及其健康发展，使国家通用语言文字在社会生活中更好地发挥作用，促进各民族、各地区经济文化交流，根据宪法，制定本法。</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本法所称的国家通用语言文字是普通话和规范汉字。</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第三条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国家推广普通话，推行规范汉字。</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第四条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公民有学习和使用国家通用语言文字的权利。</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国家为公民学习和使用国家通用语言文字提供条件。</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地方各级人民政府及其有关部门应当采取措施，推广普通话和推行规范汉字。</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第五条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国家通用语言文字的使用应当有利于维护国家主权和民族尊严，有利于国家统一和民族团结，有利于社会主义物质文明建设和精神文明建设。</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第六条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国家颁布国家通用语言文字的规范和标准，管理国家通用语言文字的社会应用，支持国家通用语言文字的教学和科学研究，促进国家通用语言文字的规范、丰富和发展。</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 xml:space="preserve">第七条 </w:t>
      </w:r>
      <w:r>
        <w:rPr>
          <w:rFonts w:hint="eastAsia" w:ascii="仿宋_GB2312" w:hAnsi="宋体" w:eastAsia="仿宋_GB2312" w:cs="宋体"/>
          <w:b/>
          <w:bCs/>
          <w:color w:val="000000"/>
          <w:kern w:val="0"/>
          <w:sz w:val="24"/>
          <w:szCs w:val="24"/>
          <w:lang w:val="en-US" w:eastAsia="zh-CN"/>
        </w:rPr>
        <w:t xml:space="preserve"> </w:t>
      </w:r>
      <w:r>
        <w:rPr>
          <w:rFonts w:hint="eastAsia" w:ascii="仿宋_GB2312" w:hAnsi="宋体" w:eastAsia="仿宋_GB2312" w:cs="宋体"/>
          <w:color w:val="000000"/>
          <w:kern w:val="0"/>
          <w:sz w:val="24"/>
          <w:szCs w:val="24"/>
        </w:rPr>
        <w:t>国家奖励为国家通用语言文字事业做出突出贡献的组织和个人。</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第八条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各民族都有使用和发展自己的语言文字的自由。</w:t>
      </w:r>
    </w:p>
    <w:p>
      <w:pPr>
        <w:keepNext w:val="0"/>
        <w:keepLines w:val="0"/>
        <w:pageBreakBefore w:val="0"/>
        <w:kinsoku/>
        <w:wordWrap/>
        <w:overflowPunct/>
        <w:topLinePunct w:val="0"/>
        <w:autoSpaceDE/>
        <w:autoSpaceDN/>
        <w:bidi w:val="0"/>
        <w:adjustRightInd/>
        <w:snapToGrid/>
        <w:spacing w:line="400" w:lineRule="exact"/>
        <w:ind w:firstLine="1440" w:firstLineChars="600"/>
        <w:textAlignment w:val="auto"/>
        <w:rPr>
          <w:rFonts w:ascii="仿宋_GB2312" w:eastAsia="仿宋_GB2312"/>
          <w:sz w:val="24"/>
          <w:szCs w:val="24"/>
        </w:rPr>
      </w:pPr>
      <w:r>
        <w:rPr>
          <w:rFonts w:hint="eastAsia" w:ascii="仿宋_GB2312" w:hAnsi="宋体" w:eastAsia="仿宋_GB2312" w:cs="宋体"/>
          <w:color w:val="000000"/>
          <w:kern w:val="0"/>
          <w:sz w:val="24"/>
          <w:szCs w:val="24"/>
        </w:rPr>
        <w:t>少数民族语言文字的使用依据宪法、民族区域自治法及其他法律的有关规定。</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ascii="仿宋_GB2312" w:eastAsia="仿宋_GB2312"/>
          <w:sz w:val="28"/>
          <w:szCs w:val="28"/>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黑体" w:hAnsi="黑体" w:eastAsia="黑体" w:cs="宋体"/>
          <w:color w:val="000000"/>
          <w:kern w:val="0"/>
          <w:sz w:val="24"/>
          <w:szCs w:val="24"/>
        </w:rPr>
      </w:pPr>
      <w:r>
        <w:rPr>
          <w:rFonts w:hint="eastAsia" w:ascii="黑体" w:hAnsi="黑体" w:eastAsia="黑体" w:cs="宋体"/>
          <w:color w:val="000000"/>
          <w:kern w:val="0"/>
          <w:sz w:val="24"/>
          <w:szCs w:val="24"/>
        </w:rPr>
        <w:t>第二章  国家通用语言文字的使用</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第九条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国家机关以普通话和规范汉字为公务用语用字。法律另有规定的除外。</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学校及其他教育机构以普通话和规范汉字为基本的教育教学用语用字。法律另有规定的除外。</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学校及其他教育机构通过汉语文课程教授普通话和规范汉字。使用的汉语文教材，应当符合国家通用语言文字的规范和标准。</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第十一条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汉语文出版物应当符合国家通用语言文字的规范和标准。</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汉语文出版物中需要使用外国语言文字的，应当用国家通用语言文字作必要的注释。</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第十二条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广播电台、电视台以普通话为基本的播音用语。</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需要使用外国语言为播音用语的，须经国务院广播电视部门批准。</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 xml:space="preserve">第十三条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公共服务行业以规范汉字为基本的服务用字。因公共服务需要，招牌、广告、告示、标志牌等使用外国文字并同时使用中文的，应当使用规范汉字。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提倡公共服务行业以普通话为服务用语。</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第十四条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下列情形，应当以国家通用语言文字为基本的用语用字：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(一)广播、电影、电视用语用字；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(二)公共场所的设施用字；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(三)招牌、广告用字；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(四)企业事业组织名称；</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(五)在境内销售的商品的包装、说明。</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第十五条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信息处理和信息技术产品中使用的国家通用语言文字应当符合国家的规范和标准。</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第十六条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本章有关规定中，有下列情形的，可以使用方言：</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(一)国家机关的工作人员执行公务时确需使用的；</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(二)经国务院广播电视部门或省级广播电视部门批准的播音用语；</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(三)戏曲、影视等艺术形式中需要使用的；</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(四)出版、教学、研究中确需使用的。</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 xml:space="preserve">第十七条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本章有关规定中，有下列情形的，可以保</w:t>
      </w:r>
      <w:r>
        <w:rPr>
          <w:rFonts w:hint="eastAsia" w:ascii="仿宋_GB2312" w:hAnsi="宋体" w:eastAsia="仿宋_GB2312" w:cs="宋体"/>
          <w:color w:val="000000"/>
          <w:kern w:val="0"/>
          <w:sz w:val="24"/>
          <w:szCs w:val="24"/>
        </w:rPr>
        <w:t>留或使用繁体字、异体字：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(一)文物古迹；</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(二)姓氏中的异体字；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(三)书法、篆刻等艺术作品；</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(四)题词和招牌的手书字；</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(五)出版、教学、研究中需要使用的；</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(六)经国务院有关部门批准的特殊情况。</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 xml:space="preserve">第十八条 </w:t>
      </w:r>
      <w:r>
        <w:rPr>
          <w:rFonts w:hint="eastAsia" w:ascii="仿宋_GB2312" w:hAnsi="宋体" w:eastAsia="仿宋_GB2312" w:cs="宋体"/>
          <w:b/>
          <w:bCs/>
          <w:color w:val="000000"/>
          <w:kern w:val="0"/>
          <w:sz w:val="24"/>
          <w:szCs w:val="24"/>
          <w:lang w:val="en-US" w:eastAsia="zh-CN"/>
        </w:rPr>
        <w:t xml:space="preserve"> </w:t>
      </w:r>
      <w:r>
        <w:rPr>
          <w:rFonts w:hint="eastAsia" w:ascii="仿宋_GB2312" w:hAnsi="宋体" w:eastAsia="仿宋_GB2312" w:cs="宋体"/>
          <w:color w:val="000000"/>
          <w:kern w:val="0"/>
          <w:sz w:val="24"/>
          <w:szCs w:val="24"/>
        </w:rPr>
        <w:t>国家通用语言文字以《汉语拼音方案》作为拼写和注音工具。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《汉语拼音方案》是中国人名、地名和中文文献罗马字母拼写法的统一规范，并用于汉字不便或不能使用的领域。</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初等教育应当进行汉语拼音教学。</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第十九条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凡以普通话作为工作语言的岗位，其工作人员应当具备说普通话的能力。</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以普通话作为工作语言的播音员、节目主持人和影视话剧演员、教师、国家机关工作人员的普通话水平，应当分别达到国家规定的等级标准；对尚未达到国家规定的普通话等级标准的，分别情况进行培训。</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对外汉语教学应当教授普通话和规范汉字。</w:t>
      </w: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仿宋_GB2312" w:hAnsi="宋体" w:eastAsia="仿宋_GB2312" w:cs="宋体"/>
          <w:color w:val="000000"/>
          <w:kern w:val="0"/>
          <w:sz w:val="24"/>
          <w:szCs w:val="24"/>
        </w:rPr>
      </w:pPr>
    </w:p>
    <w:p>
      <w:pPr>
        <w:keepNext w:val="0"/>
        <w:keepLines w:val="0"/>
        <w:pageBreakBefore w:val="0"/>
        <w:kinsoku/>
        <w:wordWrap/>
        <w:overflowPunct/>
        <w:topLinePunct w:val="0"/>
        <w:autoSpaceDE/>
        <w:autoSpaceDN/>
        <w:bidi w:val="0"/>
        <w:adjustRightInd/>
        <w:snapToGrid/>
        <w:spacing w:line="400" w:lineRule="exact"/>
        <w:jc w:val="center"/>
        <w:textAlignment w:val="auto"/>
        <w:rPr>
          <w:rFonts w:ascii="黑体" w:hAnsi="黑体" w:eastAsia="黑体"/>
          <w:sz w:val="24"/>
          <w:szCs w:val="24"/>
        </w:rPr>
      </w:pPr>
      <w:r>
        <w:rPr>
          <w:rFonts w:hint="eastAsia" w:ascii="黑体" w:hAnsi="黑体" w:eastAsia="黑体" w:cs="宋体"/>
          <w:color w:val="000000"/>
          <w:kern w:val="0"/>
          <w:sz w:val="24"/>
          <w:szCs w:val="24"/>
        </w:rPr>
        <w:t>第三章  管理和监督</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第二十一条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国家通用语言文字工作由国务院语言文字工作部门负责规划指导、管理监督。</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国务院有关部门管理本系统的国家通用语言文字的使用。</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第二十二条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地方语言文字工作部门和其他有关部门，管理和监督本行政区域内的国家通用语言文字的使用。</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第二十三条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县级以上各级人民政府工商行政管理部门依法对企业名称、商品名称以及广告的用语用字进行管理和监督。</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第二十四条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国务院语言文字工作部门颁布普通话水平测试等级标准。</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第二十五条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外国人名、地名等专有名词和科学技术术语译成国家通用语言文字，由国务院语言文字工作部门或者其他有关部门组织审定。</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b/>
          <w:bCs/>
          <w:color w:val="000000"/>
          <w:kern w:val="0"/>
          <w:sz w:val="24"/>
          <w:szCs w:val="24"/>
        </w:rPr>
        <w:t>第二十六条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违反本法第二章有关规定，不按照国家通用语言文字的规范和标准使用语言文字的，公民可以提出批评和建议。</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本法第十九条第二款规定的人员用语违反本法第二章有关规定的，有关单位应当对直接责任人员进行批评教育；拒不改正的，由有关单位作出处理。</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城市公共场所的设施和招牌、广告用字违反本法第二章有关规定的，由有关行政管理部门责令改正；拒不改正的，予以警告，并督促其限期改正。</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eastAsia="仿宋_GB2312"/>
          <w:sz w:val="24"/>
          <w:szCs w:val="24"/>
        </w:rPr>
      </w:pPr>
      <w:r>
        <w:rPr>
          <w:rFonts w:hint="eastAsia" w:ascii="仿宋_GB2312" w:hAnsi="宋体" w:eastAsia="仿宋_GB2312" w:cs="宋体"/>
          <w:b/>
          <w:bCs/>
          <w:color w:val="000000"/>
          <w:kern w:val="0"/>
          <w:sz w:val="24"/>
          <w:szCs w:val="24"/>
        </w:rPr>
        <w:t>第二十七条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违反本法规定，干涉他人学习和使用国家通用语言文字的，由有关行政管理部门责令限期改正，并予以警告。</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仿宋_GB2312" w:eastAsia="仿宋_GB2312"/>
          <w:sz w:val="24"/>
          <w:szCs w:val="24"/>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ascii="黑体" w:hAnsi="黑体" w:eastAsia="黑体" w:cs="宋体"/>
          <w:color w:val="000000"/>
          <w:kern w:val="0"/>
          <w:sz w:val="24"/>
          <w:szCs w:val="24"/>
        </w:rPr>
      </w:pPr>
      <w:r>
        <w:rPr>
          <w:rFonts w:hint="eastAsia" w:ascii="黑体" w:hAnsi="黑体" w:eastAsia="黑体" w:cs="宋体"/>
          <w:color w:val="000000"/>
          <w:kern w:val="0"/>
          <w:sz w:val="24"/>
          <w:szCs w:val="24"/>
        </w:rPr>
        <w:t>第四章  附 则</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ascii="仿宋_GB2312" w:eastAsia="仿宋_GB2312"/>
          <w:sz w:val="24"/>
          <w:szCs w:val="24"/>
        </w:rPr>
      </w:pPr>
      <w:bookmarkStart w:id="0" w:name="_GoBack"/>
      <w:bookmarkEnd w:id="0"/>
      <w:r>
        <w:rPr>
          <w:rFonts w:hint="eastAsia" w:ascii="仿宋_GB2312" w:hAnsi="宋体" w:eastAsia="仿宋_GB2312" w:cs="宋体"/>
          <w:b/>
          <w:bCs/>
          <w:color w:val="000000"/>
          <w:kern w:val="0"/>
          <w:sz w:val="24"/>
          <w:szCs w:val="24"/>
        </w:rPr>
        <w:t>第二十八条</w:t>
      </w:r>
      <w:r>
        <w:rPr>
          <w:rFonts w:hint="eastAsia" w:ascii="仿宋_GB2312" w:hAnsi="宋体" w:eastAsia="仿宋_GB2312" w:cs="宋体"/>
          <w:color w:val="000000"/>
          <w:kern w:val="0"/>
          <w:sz w:val="24"/>
          <w:szCs w:val="24"/>
        </w:rPr>
        <w:t xml:space="preserve"> </w:t>
      </w:r>
      <w:r>
        <w:rPr>
          <w:rFonts w:hint="eastAsia" w:ascii="仿宋_GB2312" w:hAnsi="宋体" w:eastAsia="仿宋_GB2312" w:cs="宋体"/>
          <w:color w:val="000000"/>
          <w:kern w:val="0"/>
          <w:sz w:val="24"/>
          <w:szCs w:val="24"/>
          <w:lang w:val="en-US" w:eastAsia="zh-CN"/>
        </w:rPr>
        <w:t xml:space="preserve"> </w:t>
      </w:r>
      <w:r>
        <w:rPr>
          <w:rFonts w:hint="eastAsia" w:ascii="仿宋_GB2312" w:hAnsi="宋体" w:eastAsia="仿宋_GB2312" w:cs="宋体"/>
          <w:color w:val="000000"/>
          <w:kern w:val="0"/>
          <w:sz w:val="24"/>
          <w:szCs w:val="24"/>
        </w:rPr>
        <w:t>本法自2001年1月1日起施行。</w:t>
      </w:r>
    </w:p>
    <w:p>
      <w:pPr>
        <w:keepNext w:val="0"/>
        <w:keepLines w:val="0"/>
        <w:pageBreakBefore w:val="0"/>
        <w:widowControl/>
        <w:shd w:val="clear" w:color="auto" w:fill="FFFFFF"/>
        <w:kinsoku/>
        <w:wordWrap/>
        <w:overflowPunct/>
        <w:topLinePunct w:val="0"/>
        <w:autoSpaceDE/>
        <w:autoSpaceDN/>
        <w:bidi w:val="0"/>
        <w:adjustRightInd/>
        <w:snapToGrid/>
        <w:spacing w:line="400" w:lineRule="exact"/>
        <w:textAlignment w:val="auto"/>
        <w:rPr>
          <w:rFonts w:ascii="仿宋_GB2312" w:hAnsi="黑体" w:eastAsia="仿宋_GB2312" w:cs="宋体"/>
          <w:color w:val="000000"/>
          <w:kern w:val="0"/>
          <w:sz w:val="32"/>
          <w:szCs w:val="32"/>
        </w:rPr>
      </w:pPr>
    </w:p>
    <w:sectPr>
      <w:pgSz w:w="11850" w:h="16783"/>
      <w:pgMar w:top="1304" w:right="1020" w:bottom="1531"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026B"/>
    <w:rsid w:val="0009792E"/>
    <w:rsid w:val="001B6F0A"/>
    <w:rsid w:val="00325BA1"/>
    <w:rsid w:val="003D7165"/>
    <w:rsid w:val="00781A15"/>
    <w:rsid w:val="007C63A4"/>
    <w:rsid w:val="00A3026B"/>
    <w:rsid w:val="00B835B3"/>
    <w:rsid w:val="00C33671"/>
    <w:rsid w:val="00E174DE"/>
    <w:rsid w:val="00F90A92"/>
    <w:rsid w:val="00F93CD6"/>
    <w:rsid w:val="07B34DBE"/>
    <w:rsid w:val="09EC58C9"/>
    <w:rsid w:val="0B462A42"/>
    <w:rsid w:val="0B914A44"/>
    <w:rsid w:val="1FFF2351"/>
    <w:rsid w:val="36A577FE"/>
    <w:rsid w:val="3B366202"/>
    <w:rsid w:val="3B433C17"/>
    <w:rsid w:val="47BA06C6"/>
    <w:rsid w:val="481E25A4"/>
    <w:rsid w:val="53B031FF"/>
    <w:rsid w:val="62FF0A6F"/>
    <w:rsid w:val="67FE8BA5"/>
    <w:rsid w:val="6A507F80"/>
    <w:rsid w:val="719FE73A"/>
    <w:rsid w:val="7A2FAC16"/>
    <w:rsid w:val="7BDDF243"/>
    <w:rsid w:val="ABE7995D"/>
    <w:rsid w:val="E7AE832E"/>
    <w:rsid w:val="F3A9E8C5"/>
    <w:rsid w:val="FC3BD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747</Words>
  <Characters>4262</Characters>
  <Lines>35</Lines>
  <Paragraphs>9</Paragraphs>
  <TotalTime>29</TotalTime>
  <ScaleCrop>false</ScaleCrop>
  <LinksUpToDate>false</LinksUpToDate>
  <CharactersWithSpaces>5000</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2020-10-22T19:54:00Z</dcterms:created>
  <dc:creator>微软用户</dc:creator>
  <cp:lastModifiedBy>zwx</cp:lastModifiedBy>
  <dcterms:modified xsi:type="dcterms:W3CDTF">2021-11-18T15:32:37Z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323EDA0EA49249B4BCB150B549385567</vt:lpwstr>
  </property>
</Properties>
</file>